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814" w:rsidRPr="00D16814" w:rsidRDefault="00D16814" w:rsidP="00D16814">
      <w:pPr>
        <w:rPr>
          <w:b/>
          <w:u w:val="single"/>
        </w:rPr>
      </w:pPr>
      <w:r w:rsidRPr="00D16814">
        <w:rPr>
          <w:b/>
          <w:u w:val="single"/>
        </w:rPr>
        <w:t>Othering &amp; Belonging Institute, UC Berkeley</w:t>
      </w:r>
    </w:p>
    <w:p w:rsidR="00D16814" w:rsidRDefault="00D16814" w:rsidP="00D16814"/>
    <w:p w:rsidR="00D16814" w:rsidRDefault="00D16814" w:rsidP="00EE468F">
      <w:r w:rsidRPr="00D16814">
        <w:rPr>
          <w:b/>
        </w:rPr>
        <w:t>Position Title:</w:t>
      </w:r>
      <w:r w:rsidRPr="00D16814">
        <w:t xml:space="preserve"> </w:t>
      </w:r>
      <w:r w:rsidRPr="00D16814">
        <w:tab/>
      </w:r>
      <w:r w:rsidR="00E937CA">
        <w:t>Housing Policy Associate (2 positions open)</w:t>
      </w:r>
    </w:p>
    <w:p w:rsidR="00D823B9" w:rsidRDefault="00D823B9" w:rsidP="00EE468F"/>
    <w:p w:rsidR="00D823B9" w:rsidRPr="0078538A" w:rsidRDefault="00D823B9" w:rsidP="00EE468F">
      <w:r>
        <w:rPr>
          <w:b/>
        </w:rPr>
        <w:t xml:space="preserve">Location:  </w:t>
      </w:r>
      <w:r w:rsidR="0078538A" w:rsidRPr="0078538A">
        <w:t>This position is remote-friendly, eligible for 80% remote capability.  Remote staff must have the ability to meet with clients/partners at various locations within CA.</w:t>
      </w:r>
    </w:p>
    <w:p w:rsidR="00D16814" w:rsidRDefault="00D16814" w:rsidP="00D16814"/>
    <w:p w:rsidR="0078538A" w:rsidRDefault="00D16814" w:rsidP="0078538A">
      <w:r w:rsidRPr="00D16814">
        <w:rPr>
          <w:b/>
        </w:rPr>
        <w:t>How to Apply</w:t>
      </w:r>
      <w:r>
        <w:rPr>
          <w:b/>
        </w:rPr>
        <w:t xml:space="preserve">: </w:t>
      </w:r>
      <w:r>
        <w:t xml:space="preserve">Go to </w:t>
      </w:r>
      <w:hyperlink r:id="rId8" w:history="1">
        <w:r w:rsidR="00EE468F" w:rsidRPr="007978E4">
          <w:rPr>
            <w:rStyle w:val="Hyperlink"/>
          </w:rPr>
          <w:t>https://jobs.berkeley.edu/job-listings</w:t>
        </w:r>
      </w:hyperlink>
      <w:r w:rsidR="00EE468F">
        <w:t xml:space="preserve"> </w:t>
      </w:r>
      <w:r>
        <w:t xml:space="preserve">and search for </w:t>
      </w:r>
      <w:r w:rsidRPr="002B5A74">
        <w:t>job #</w:t>
      </w:r>
      <w:r w:rsidR="0078538A">
        <w:tab/>
      </w:r>
    </w:p>
    <w:p w:rsidR="000C410E" w:rsidRDefault="00E235A5" w:rsidP="0078538A">
      <w:r w:rsidRPr="00E235A5">
        <w:t>42037</w:t>
      </w:r>
      <w:r w:rsidR="0078538A">
        <w:t xml:space="preserve"> </w:t>
      </w:r>
      <w:r w:rsidR="00D16814" w:rsidRPr="002B5A74">
        <w:t>to</w:t>
      </w:r>
      <w:r w:rsidR="00D16814">
        <w:t xml:space="preserve"> apply.  </w:t>
      </w:r>
    </w:p>
    <w:p w:rsidR="000C410E" w:rsidRDefault="000C410E" w:rsidP="00D16814"/>
    <w:p w:rsidR="00D16814" w:rsidRDefault="00D16814" w:rsidP="00D16814">
      <w:r>
        <w:t>A tailored cover letter and resume are required.</w:t>
      </w:r>
      <w:r w:rsidRPr="00D16814">
        <w:t xml:space="preserve"> </w:t>
      </w:r>
      <w:r>
        <w:t>Please submit your cover letter and resume as a single attachment when applying.</w:t>
      </w:r>
      <w:r w:rsidR="002B5A74">
        <w:t xml:space="preserve"> </w:t>
      </w:r>
    </w:p>
    <w:p w:rsidR="00D16814" w:rsidRDefault="00D16814" w:rsidP="00D16814"/>
    <w:p w:rsidR="00D16814" w:rsidRDefault="00D16814" w:rsidP="0091755B">
      <w:r w:rsidRPr="00D16814">
        <w:rPr>
          <w:b/>
        </w:rPr>
        <w:t>Application Review Date</w:t>
      </w:r>
      <w:r>
        <w:rPr>
          <w:b/>
        </w:rPr>
        <w:t xml:space="preserve">: </w:t>
      </w:r>
      <w:r w:rsidR="0091755B">
        <w:t xml:space="preserve">This </w:t>
      </w:r>
      <w:bookmarkStart w:id="0" w:name="_GoBack"/>
      <w:bookmarkEnd w:id="0"/>
      <w:r w:rsidR="0091755B" w:rsidRPr="00E235A5">
        <w:t>job will remain posted until filled</w:t>
      </w:r>
      <w:r w:rsidR="0078538A" w:rsidRPr="00E235A5">
        <w:t xml:space="preserve"> with the first review occurring </w:t>
      </w:r>
      <w:r w:rsidR="00E235A5" w:rsidRPr="00E235A5">
        <w:t>September 20</w:t>
      </w:r>
      <w:r w:rsidR="0078538A" w:rsidRPr="00E235A5">
        <w:t>, 2022.</w:t>
      </w:r>
    </w:p>
    <w:p w:rsidR="00D16814" w:rsidRDefault="00D16814" w:rsidP="00D16814"/>
    <w:p w:rsidR="00D16814" w:rsidRPr="00D16814" w:rsidRDefault="00D16814" w:rsidP="00D16814">
      <w:pPr>
        <w:rPr>
          <w:b/>
          <w:i/>
        </w:rPr>
      </w:pPr>
      <w:r w:rsidRPr="00D16814">
        <w:rPr>
          <w:b/>
          <w:i/>
        </w:rPr>
        <w:t>Departmental Overview</w:t>
      </w:r>
    </w:p>
    <w:p w:rsidR="00D16814" w:rsidRDefault="00D16814" w:rsidP="00D16814"/>
    <w:p w:rsidR="00EB60F1" w:rsidRDefault="00E235A5" w:rsidP="00EB60F1">
      <w:hyperlink r:id="rId9" w:history="1">
        <w:r w:rsidR="00EB60F1" w:rsidRPr="00417D05">
          <w:rPr>
            <w:rStyle w:val="Hyperlink"/>
          </w:rPr>
          <w:t>The Othering and Belonging Institute</w:t>
        </w:r>
      </w:hyperlink>
      <w:r w:rsidR="00EB60F1">
        <w:t xml:space="preserve"> (“the Institute”) </w:t>
      </w:r>
      <w:r w:rsidR="00417D05">
        <w:t xml:space="preserve">at UC Berkeley </w:t>
      </w:r>
      <w:r w:rsidR="00EB60F1">
        <w:t xml:space="preserve">brings together researchers, stakeholders, policymakers, and communicators to identify and challenge the barriers to an inclusive, just, and sustainable society and to create transformative change. </w:t>
      </w:r>
      <w:r w:rsidR="001F2014" w:rsidRPr="001F2014">
        <w:t>The Institute is a vibrant hub of researchers, community leaders, policymakers, artists, and communicators that advances research, policy, and work related to marginalized communities. We engage in innovative narrative, communications, and cultural strategies that attempt to re-frame the public discourse around marginality and inclusion and respond to issues that require immediate and long-term action. Our work is informed by understanding how structures and systems work to create or exacerbate othering and exclusion.</w:t>
      </w:r>
    </w:p>
    <w:p w:rsidR="001F2014" w:rsidRDefault="001F2014" w:rsidP="00EB60F1"/>
    <w:p w:rsidR="0078538A" w:rsidRDefault="0078538A" w:rsidP="0078538A">
      <w:bookmarkStart w:id="1" w:name="_Hlk113004327"/>
      <w:r>
        <w:t xml:space="preserve">The Institute's Community Power and Policy Partnerships program (CP3) partners with community-based organizations to advance strategies through which all members of marginalized communities have the resources, tools, and power to be meaningfully involved in transforming the structures that shape community wellbeing. We facilitate and advise our partners facilitating participatory processes in which residents most impacted by issues of concern lead transformative change. This involves rigorous research, trainings, and communications tools that are integrated with our partners' grassroots organizing and leadership development strategies. This produces analysis, policy, and strategies that reflect the direct experience and vision of affected community members and the insights of scientific and technical analysis. We choose partnerships based on shared values and interests, and the potentially transformative nature of the partnership's impact. </w:t>
      </w:r>
    </w:p>
    <w:bookmarkEnd w:id="1"/>
    <w:p w:rsidR="0078538A" w:rsidRDefault="0078538A" w:rsidP="0078538A"/>
    <w:p w:rsidR="0078538A" w:rsidRDefault="00E937CA" w:rsidP="0078538A">
      <w:r w:rsidRPr="00E937CA">
        <w:lastRenderedPageBreak/>
        <w:t>The Housing Policy Associate (“the Associate”) serves as a core member of the Institute's Community Power and Policy Partnerships ("CP3") program team, developing and coordinating housing research in partnership with community-based organizations and networks. The Associate works with the CP3 team and other Institute staff to develop community partnerships and carry out policy research and data analysis to advance Institute program activities and agendas in California and nationally. The Associate will also write reports and research memos, blogs, and other media, and convene and facilitate meetings and workshops.</w:t>
      </w:r>
    </w:p>
    <w:p w:rsidR="00E937CA" w:rsidRDefault="00E937CA" w:rsidP="0078538A">
      <w:pPr>
        <w:rPr>
          <w:b/>
          <w:i/>
        </w:rPr>
      </w:pPr>
    </w:p>
    <w:p w:rsidR="0091755B" w:rsidRPr="00EE468F" w:rsidRDefault="0091755B" w:rsidP="0091755B">
      <w:pPr>
        <w:rPr>
          <w:b/>
          <w:i/>
        </w:rPr>
      </w:pPr>
      <w:r w:rsidRPr="00EE468F">
        <w:rPr>
          <w:b/>
          <w:i/>
        </w:rPr>
        <w:t>Responsibilities</w:t>
      </w:r>
    </w:p>
    <w:p w:rsidR="0091755B" w:rsidRDefault="0091755B" w:rsidP="0091755B">
      <w:r>
        <w:tab/>
      </w:r>
    </w:p>
    <w:p w:rsidR="00E937CA" w:rsidRDefault="00E937CA" w:rsidP="00E937CA">
      <w:pPr>
        <w:pStyle w:val="ListParagraph"/>
        <w:numPr>
          <w:ilvl w:val="0"/>
          <w:numId w:val="17"/>
        </w:numPr>
        <w:ind w:left="720"/>
      </w:pPr>
      <w:r>
        <w:t>Develop and carry out research related to housing policy, housing data analysis, and structural and multi-disciplinary analyses of housing issues.</w:t>
      </w:r>
    </w:p>
    <w:p w:rsidR="00E937CA" w:rsidRDefault="00E937CA" w:rsidP="00E937CA">
      <w:pPr>
        <w:pStyle w:val="ListParagraph"/>
        <w:numPr>
          <w:ilvl w:val="0"/>
          <w:numId w:val="17"/>
        </w:numPr>
        <w:ind w:left="720"/>
      </w:pPr>
      <w:r>
        <w:t>Collaboratively work with community partners to develop shared goals, research agendas, and communication plans, among other activities.</w:t>
      </w:r>
    </w:p>
    <w:p w:rsidR="00E937CA" w:rsidRDefault="00E937CA" w:rsidP="00E937CA">
      <w:pPr>
        <w:pStyle w:val="ListParagraph"/>
        <w:numPr>
          <w:ilvl w:val="0"/>
          <w:numId w:val="17"/>
        </w:numPr>
        <w:ind w:left="720"/>
      </w:pPr>
      <w:r>
        <w:t>Prepare, edit and modify documents including research reports, memos, presentations and proposals.</w:t>
      </w:r>
    </w:p>
    <w:p w:rsidR="00E937CA" w:rsidRDefault="00E937CA" w:rsidP="00E937CA">
      <w:pPr>
        <w:pStyle w:val="ListParagraph"/>
        <w:numPr>
          <w:ilvl w:val="0"/>
          <w:numId w:val="17"/>
        </w:numPr>
        <w:ind w:left="720"/>
      </w:pPr>
      <w:r>
        <w:t xml:space="preserve">Deliver presentations, facilitate discussion, and otherwise share research findings and recommendations with various audiences. </w:t>
      </w:r>
    </w:p>
    <w:p w:rsidR="0078538A" w:rsidRDefault="00E937CA" w:rsidP="00E937CA">
      <w:pPr>
        <w:pStyle w:val="ListParagraph"/>
        <w:numPr>
          <w:ilvl w:val="0"/>
          <w:numId w:val="17"/>
        </w:numPr>
        <w:ind w:left="720"/>
      </w:pPr>
      <w:r>
        <w:t>Attend and participate in Institute team meetings and other organizational events.</w:t>
      </w:r>
    </w:p>
    <w:p w:rsidR="00E937CA" w:rsidRDefault="00E937CA" w:rsidP="00E937CA">
      <w:pPr>
        <w:pStyle w:val="ListParagraph"/>
        <w:rPr>
          <w:b/>
          <w:i/>
        </w:rPr>
      </w:pPr>
    </w:p>
    <w:p w:rsidR="0091755B" w:rsidRPr="0078538A" w:rsidRDefault="0091755B" w:rsidP="0078538A">
      <w:pPr>
        <w:rPr>
          <w:b/>
          <w:i/>
        </w:rPr>
      </w:pPr>
      <w:r w:rsidRPr="0078538A">
        <w:rPr>
          <w:b/>
          <w:i/>
        </w:rPr>
        <w:t>Required Qualifications</w:t>
      </w:r>
    </w:p>
    <w:p w:rsidR="0091755B" w:rsidRDefault="0091755B" w:rsidP="0091755B">
      <w:r>
        <w:tab/>
      </w:r>
    </w:p>
    <w:p w:rsidR="00E937CA" w:rsidRDefault="00E937CA" w:rsidP="00E937CA">
      <w:pPr>
        <w:pStyle w:val="ListParagraph"/>
        <w:numPr>
          <w:ilvl w:val="0"/>
          <w:numId w:val="18"/>
        </w:numPr>
      </w:pPr>
      <w:r>
        <w:t>Ability to design and carry out appropriate mixed methods research methodologies</w:t>
      </w:r>
    </w:p>
    <w:p w:rsidR="00E937CA" w:rsidRDefault="00E937CA" w:rsidP="00E937CA">
      <w:pPr>
        <w:pStyle w:val="ListParagraph"/>
        <w:numPr>
          <w:ilvl w:val="0"/>
          <w:numId w:val="18"/>
        </w:numPr>
      </w:pPr>
      <w:r>
        <w:t>Strong facilitation skills and ability to design and facilitate interactive workshops and planning sessions</w:t>
      </w:r>
    </w:p>
    <w:p w:rsidR="00E937CA" w:rsidRDefault="00E937CA" w:rsidP="00E937CA">
      <w:pPr>
        <w:pStyle w:val="ListParagraph"/>
        <w:numPr>
          <w:ilvl w:val="0"/>
          <w:numId w:val="18"/>
        </w:numPr>
      </w:pPr>
      <w:r>
        <w:t>Excellent policy analysis skills, including the ability to look at underlying structural dynamics driving policy</w:t>
      </w:r>
    </w:p>
    <w:p w:rsidR="00E937CA" w:rsidRDefault="00E937CA" w:rsidP="00E937CA">
      <w:pPr>
        <w:pStyle w:val="ListParagraph"/>
        <w:numPr>
          <w:ilvl w:val="0"/>
          <w:numId w:val="18"/>
        </w:numPr>
      </w:pPr>
      <w:r>
        <w:t>Strong familiarity with and ability to interpret datasets commonly used to analyze housing equity issues</w:t>
      </w:r>
    </w:p>
    <w:p w:rsidR="00E937CA" w:rsidRDefault="00E937CA" w:rsidP="00E937CA">
      <w:pPr>
        <w:pStyle w:val="ListParagraph"/>
        <w:numPr>
          <w:ilvl w:val="0"/>
          <w:numId w:val="18"/>
        </w:numPr>
      </w:pPr>
      <w:r>
        <w:t xml:space="preserve">Familiarity with conceptual frameworks central to the work of the Institute, including targeted universalism, structural marginalization, and othering and belonging </w:t>
      </w:r>
    </w:p>
    <w:p w:rsidR="00E937CA" w:rsidRDefault="00E937CA" w:rsidP="00E937CA">
      <w:pPr>
        <w:pStyle w:val="ListParagraph"/>
        <w:numPr>
          <w:ilvl w:val="0"/>
          <w:numId w:val="18"/>
        </w:numPr>
      </w:pPr>
      <w:r>
        <w:t>Excellent writing skills and ability to develop communications for academic, policy, and popular audiences</w:t>
      </w:r>
    </w:p>
    <w:p w:rsidR="00E937CA" w:rsidRDefault="00E937CA" w:rsidP="00E937CA">
      <w:pPr>
        <w:pStyle w:val="ListParagraph"/>
        <w:numPr>
          <w:ilvl w:val="0"/>
          <w:numId w:val="18"/>
        </w:numPr>
      </w:pPr>
      <w:r>
        <w:t>Proficient in ability to multi-task with demanding timeframes.</w:t>
      </w:r>
    </w:p>
    <w:p w:rsidR="0078538A" w:rsidRDefault="00E937CA" w:rsidP="00E937CA">
      <w:pPr>
        <w:pStyle w:val="ListParagraph"/>
        <w:numPr>
          <w:ilvl w:val="0"/>
          <w:numId w:val="18"/>
        </w:numPr>
      </w:pPr>
      <w:r>
        <w:t>Solid communication skills and ability to communicate effectively in public policy, community, and academic settings.</w:t>
      </w:r>
    </w:p>
    <w:p w:rsidR="00E937CA" w:rsidRDefault="00E937CA" w:rsidP="00E937CA"/>
    <w:p w:rsidR="0078538A" w:rsidRPr="0078538A" w:rsidRDefault="0078538A" w:rsidP="0078538A">
      <w:pPr>
        <w:rPr>
          <w:b/>
          <w:i/>
        </w:rPr>
      </w:pPr>
      <w:r w:rsidRPr="0078538A">
        <w:rPr>
          <w:b/>
          <w:i/>
        </w:rPr>
        <w:t>Education/Training:</w:t>
      </w:r>
    </w:p>
    <w:p w:rsidR="0078538A" w:rsidRDefault="0078538A" w:rsidP="0078538A"/>
    <w:p w:rsidR="00E937CA" w:rsidRDefault="0078538A" w:rsidP="0078538A">
      <w:pPr>
        <w:pStyle w:val="ListParagraph"/>
        <w:numPr>
          <w:ilvl w:val="0"/>
          <w:numId w:val="15"/>
        </w:numPr>
      </w:pPr>
      <w:r>
        <w:t>Bachelor's degree in related area and / or equivalent experience / training.</w:t>
      </w:r>
    </w:p>
    <w:p w:rsidR="0078538A" w:rsidRDefault="00E937CA" w:rsidP="0078538A">
      <w:pPr>
        <w:pStyle w:val="ListParagraph"/>
        <w:numPr>
          <w:ilvl w:val="0"/>
          <w:numId w:val="15"/>
        </w:numPr>
      </w:pPr>
      <w:r w:rsidRPr="00E937CA">
        <w:lastRenderedPageBreak/>
        <w:t>Master</w:t>
      </w:r>
      <w:r>
        <w:t>’</w:t>
      </w:r>
      <w:r w:rsidRPr="00E937CA">
        <w:t>s degree in Urban Planning, Public Policy, Geography or relevant field, and/or equivalent experience/training.</w:t>
      </w:r>
    </w:p>
    <w:p w:rsidR="00E937CA" w:rsidRPr="0078538A" w:rsidRDefault="00E937CA" w:rsidP="00E937CA">
      <w:pPr>
        <w:pStyle w:val="ListParagraph"/>
      </w:pPr>
    </w:p>
    <w:p w:rsidR="0091755B" w:rsidRPr="00EE468F" w:rsidRDefault="0091755B" w:rsidP="0091755B">
      <w:pPr>
        <w:rPr>
          <w:b/>
          <w:i/>
        </w:rPr>
      </w:pPr>
      <w:r w:rsidRPr="00EE468F">
        <w:rPr>
          <w:b/>
          <w:i/>
        </w:rPr>
        <w:t>Salary &amp; Benefits</w:t>
      </w:r>
    </w:p>
    <w:p w:rsidR="0091755B" w:rsidRDefault="0091755B" w:rsidP="0091755B">
      <w:r>
        <w:tab/>
      </w:r>
    </w:p>
    <w:p w:rsidR="00E937CA" w:rsidRDefault="00E937CA" w:rsidP="00E937CA">
      <w:pPr>
        <w:pStyle w:val="ListParagraph"/>
        <w:numPr>
          <w:ilvl w:val="0"/>
          <w:numId w:val="19"/>
        </w:numPr>
      </w:pPr>
      <w:r>
        <w:t>This is a two-year, full-time (40 hours/week), Contract position, and eligible for full UC benefits. A contract renewal is possible after two years pending available funding.</w:t>
      </w:r>
    </w:p>
    <w:p w:rsidR="00E937CA" w:rsidRDefault="00E937CA" w:rsidP="00E937CA">
      <w:pPr>
        <w:pStyle w:val="ListParagraph"/>
        <w:numPr>
          <w:ilvl w:val="0"/>
          <w:numId w:val="19"/>
        </w:numPr>
      </w:pPr>
      <w:r>
        <w:t>Hourly pay range is $27.20 - $34.50 commensurate with experience and informed by our organizational equity-based salary scale.</w:t>
      </w:r>
    </w:p>
    <w:p w:rsidR="00E937CA" w:rsidRDefault="00E937CA" w:rsidP="00E937CA">
      <w:pPr>
        <w:pStyle w:val="ListParagraph"/>
        <w:numPr>
          <w:ilvl w:val="0"/>
          <w:numId w:val="19"/>
        </w:numPr>
      </w:pPr>
      <w:r>
        <w:t>This position is remote-friendly, eligible for 80% remote capability.  Remote staff must have the ability to meet with clients/partners at various locations within CA.</w:t>
      </w:r>
    </w:p>
    <w:p w:rsidR="00E937CA" w:rsidRDefault="00E937CA" w:rsidP="00FA607A"/>
    <w:p w:rsidR="0091755B" w:rsidRDefault="00D678FD" w:rsidP="00FA607A">
      <w:r>
        <w:t>For information on the comprehensive benefits package offered by the University visit:</w:t>
      </w:r>
      <w:r w:rsidR="00EE468F">
        <w:t xml:space="preserve"> </w:t>
      </w:r>
      <w:hyperlink r:id="rId10" w:history="1">
        <w:r w:rsidR="00EE468F" w:rsidRPr="007978E4">
          <w:rPr>
            <w:rStyle w:val="Hyperlink"/>
          </w:rPr>
          <w:t>https://ucnet.universityofcalifornia.edu/compensation-and-benefits/index.html</w:t>
        </w:r>
      </w:hyperlink>
      <w:r w:rsidR="00EE468F">
        <w:t xml:space="preserve"> </w:t>
      </w:r>
    </w:p>
    <w:p w:rsidR="0091755B" w:rsidRDefault="0091755B" w:rsidP="0091755B"/>
    <w:p w:rsidR="0091755B" w:rsidRDefault="0091755B" w:rsidP="0091755B">
      <w:r w:rsidRPr="00EE468F">
        <w:rPr>
          <w:b/>
          <w:i/>
        </w:rPr>
        <w:t>Equal Employment Opportunity</w:t>
      </w:r>
    </w:p>
    <w:p w:rsidR="0091755B" w:rsidRDefault="0091755B" w:rsidP="0091755B">
      <w:r>
        <w:tab/>
      </w:r>
    </w:p>
    <w:p w:rsidR="0091755B" w:rsidRDefault="0091755B" w:rsidP="0091755B">
      <w:r>
        <w:t>The University of California is an Equal Opportunity/Affirmative Action Employer. All qualified applicants will receive consideration for employment without regard to race, color, religion, sex, sexual orientation, gender identity, national origin, disability, or protected veteran status. For more information about your rights as an applicant see:</w:t>
      </w:r>
      <w:r w:rsidR="00EE468F">
        <w:t xml:space="preserve"> </w:t>
      </w:r>
      <w:hyperlink r:id="rId11" w:history="1">
        <w:r w:rsidR="00EE468F" w:rsidRPr="007978E4">
          <w:rPr>
            <w:rStyle w:val="Hyperlink"/>
          </w:rPr>
          <w:t>https://www.eeoc.gov/sites/default/files/migrated_files/employers/poster_screen_reader_optimized.pdf</w:t>
        </w:r>
      </w:hyperlink>
    </w:p>
    <w:p w:rsidR="00EE468F" w:rsidRDefault="00EE468F" w:rsidP="0091755B"/>
    <w:p w:rsidR="0091755B" w:rsidRDefault="0091755B" w:rsidP="0091755B">
      <w:r>
        <w:t>For the complete University of California nondiscrimination and affirmative action policy see:</w:t>
      </w:r>
    </w:p>
    <w:p w:rsidR="008818D9" w:rsidRDefault="00E235A5" w:rsidP="0091755B">
      <w:hyperlink r:id="rId12" w:history="1">
        <w:r w:rsidR="00EE468F" w:rsidRPr="007978E4">
          <w:rPr>
            <w:rStyle w:val="Hyperlink"/>
          </w:rPr>
          <w:t>http://policy.ucop.edu/doc/4000376/NondiscrimAffirmAct</w:t>
        </w:r>
      </w:hyperlink>
      <w:r w:rsidR="00EE468F">
        <w:t xml:space="preserve"> </w:t>
      </w:r>
    </w:p>
    <w:sectPr w:rsidR="008818D9" w:rsidSect="00897B57">
      <w:headerReference w:type="default" r:id="rId13"/>
      <w:footerReference w:type="default" r:id="rId14"/>
      <w:pgSz w:w="12240" w:h="15840"/>
      <w:pgMar w:top="1440" w:right="1440" w:bottom="1440" w:left="1440" w:header="1728"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EE2" w:rsidRDefault="00741EE2" w:rsidP="00166CEA">
      <w:r>
        <w:separator/>
      </w:r>
    </w:p>
  </w:endnote>
  <w:endnote w:type="continuationSeparator" w:id="0">
    <w:p w:rsidR="00741EE2" w:rsidRDefault="00741EE2" w:rsidP="0016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CEA" w:rsidRPr="00166CEA" w:rsidRDefault="00897B57" w:rsidP="00166CEA">
    <w:pPr>
      <w:pStyle w:val="Footer"/>
    </w:pPr>
    <w:r>
      <w:rPr>
        <w:noProof/>
      </w:rPr>
      <w:drawing>
        <wp:anchor distT="0" distB="0" distL="114300" distR="114300" simplePos="0" relativeHeight="251658240" behindDoc="1" locked="0" layoutInCell="1" allowOverlap="0" wp14:anchorId="7F4ADAC6" wp14:editId="3BACE1DF">
          <wp:simplePos x="0" y="0"/>
          <wp:positionH relativeFrom="page">
            <wp:posOffset>7620</wp:posOffset>
          </wp:positionH>
          <wp:positionV relativeFrom="paragraph">
            <wp:posOffset>-12642</wp:posOffset>
          </wp:positionV>
          <wp:extent cx="7772400" cy="102884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tboard 1 copy@4x.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2884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EE2" w:rsidRDefault="00741EE2" w:rsidP="00166CEA">
      <w:r>
        <w:separator/>
      </w:r>
    </w:p>
  </w:footnote>
  <w:footnote w:type="continuationSeparator" w:id="0">
    <w:p w:rsidR="00741EE2" w:rsidRDefault="00741EE2" w:rsidP="00166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CEA" w:rsidRDefault="00897B57">
    <w:pPr>
      <w:pStyle w:val="Header"/>
    </w:pPr>
    <w:r>
      <w:rPr>
        <w:noProof/>
      </w:rPr>
      <w:drawing>
        <wp:anchor distT="0" distB="0" distL="114300" distR="114300" simplePos="0" relativeHeight="251659264" behindDoc="1" locked="0" layoutInCell="1" allowOverlap="1" wp14:anchorId="7AB7E5F1" wp14:editId="51808F13">
          <wp:simplePos x="0" y="0"/>
          <wp:positionH relativeFrom="page">
            <wp:posOffset>0</wp:posOffset>
          </wp:positionH>
          <wp:positionV relativeFrom="paragraph">
            <wp:posOffset>-1087755</wp:posOffset>
          </wp:positionV>
          <wp:extent cx="7772400" cy="121900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tboard 1@4x.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2190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A347F"/>
    <w:multiLevelType w:val="hybridMultilevel"/>
    <w:tmpl w:val="37E8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A7635"/>
    <w:multiLevelType w:val="hybridMultilevel"/>
    <w:tmpl w:val="4F363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601108"/>
    <w:multiLevelType w:val="hybridMultilevel"/>
    <w:tmpl w:val="3CFA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004C5"/>
    <w:multiLevelType w:val="hybridMultilevel"/>
    <w:tmpl w:val="5308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D57D1"/>
    <w:multiLevelType w:val="hybridMultilevel"/>
    <w:tmpl w:val="71A8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E021F"/>
    <w:multiLevelType w:val="hybridMultilevel"/>
    <w:tmpl w:val="34FA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769D9"/>
    <w:multiLevelType w:val="hybridMultilevel"/>
    <w:tmpl w:val="DC20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963DC"/>
    <w:multiLevelType w:val="hybridMultilevel"/>
    <w:tmpl w:val="DB40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BD4B21"/>
    <w:multiLevelType w:val="hybridMultilevel"/>
    <w:tmpl w:val="1106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4C31B3"/>
    <w:multiLevelType w:val="hybridMultilevel"/>
    <w:tmpl w:val="BD36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A7D66"/>
    <w:multiLevelType w:val="hybridMultilevel"/>
    <w:tmpl w:val="F2AA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5C61C6"/>
    <w:multiLevelType w:val="hybridMultilevel"/>
    <w:tmpl w:val="7816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797621"/>
    <w:multiLevelType w:val="hybridMultilevel"/>
    <w:tmpl w:val="390E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B311F"/>
    <w:multiLevelType w:val="hybridMultilevel"/>
    <w:tmpl w:val="77F6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EB1F10"/>
    <w:multiLevelType w:val="hybridMultilevel"/>
    <w:tmpl w:val="C10E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996A8E"/>
    <w:multiLevelType w:val="hybridMultilevel"/>
    <w:tmpl w:val="1054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815AF6"/>
    <w:multiLevelType w:val="hybridMultilevel"/>
    <w:tmpl w:val="C6D4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0335A7"/>
    <w:multiLevelType w:val="multilevel"/>
    <w:tmpl w:val="2946C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F335DE"/>
    <w:multiLevelType w:val="hybridMultilevel"/>
    <w:tmpl w:val="85C6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8"/>
  </w:num>
  <w:num w:numId="4">
    <w:abstractNumId w:val="6"/>
  </w:num>
  <w:num w:numId="5">
    <w:abstractNumId w:val="4"/>
  </w:num>
  <w:num w:numId="6">
    <w:abstractNumId w:val="10"/>
  </w:num>
  <w:num w:numId="7">
    <w:abstractNumId w:val="16"/>
  </w:num>
  <w:num w:numId="8">
    <w:abstractNumId w:val="11"/>
  </w:num>
  <w:num w:numId="9">
    <w:abstractNumId w:val="14"/>
  </w:num>
  <w:num w:numId="10">
    <w:abstractNumId w:val="7"/>
  </w:num>
  <w:num w:numId="11">
    <w:abstractNumId w:val="0"/>
  </w:num>
  <w:num w:numId="12">
    <w:abstractNumId w:val="17"/>
  </w:num>
  <w:num w:numId="13">
    <w:abstractNumId w:val="12"/>
  </w:num>
  <w:num w:numId="14">
    <w:abstractNumId w:val="5"/>
  </w:num>
  <w:num w:numId="15">
    <w:abstractNumId w:val="3"/>
  </w:num>
  <w:num w:numId="16">
    <w:abstractNumId w:val="9"/>
  </w:num>
  <w:num w:numId="17">
    <w:abstractNumId w:val="1"/>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F49"/>
    <w:rsid w:val="000C410E"/>
    <w:rsid w:val="00123705"/>
    <w:rsid w:val="00166CEA"/>
    <w:rsid w:val="001F146B"/>
    <w:rsid w:val="001F2014"/>
    <w:rsid w:val="0029302B"/>
    <w:rsid w:val="002B5A74"/>
    <w:rsid w:val="002C3910"/>
    <w:rsid w:val="002E2BB7"/>
    <w:rsid w:val="0035048D"/>
    <w:rsid w:val="003B1F05"/>
    <w:rsid w:val="003B4D80"/>
    <w:rsid w:val="00417D05"/>
    <w:rsid w:val="004E7197"/>
    <w:rsid w:val="00625AD9"/>
    <w:rsid w:val="00654EBB"/>
    <w:rsid w:val="006B4408"/>
    <w:rsid w:val="006F1EB1"/>
    <w:rsid w:val="00741EE2"/>
    <w:rsid w:val="007760B1"/>
    <w:rsid w:val="0078538A"/>
    <w:rsid w:val="007B5CC3"/>
    <w:rsid w:val="007C0F49"/>
    <w:rsid w:val="00816CB9"/>
    <w:rsid w:val="00897B57"/>
    <w:rsid w:val="008F43C8"/>
    <w:rsid w:val="0091755B"/>
    <w:rsid w:val="00920140"/>
    <w:rsid w:val="0095389D"/>
    <w:rsid w:val="00B05E0D"/>
    <w:rsid w:val="00B33678"/>
    <w:rsid w:val="00C25AA3"/>
    <w:rsid w:val="00D16814"/>
    <w:rsid w:val="00D56770"/>
    <w:rsid w:val="00D678FD"/>
    <w:rsid w:val="00D75817"/>
    <w:rsid w:val="00D823B9"/>
    <w:rsid w:val="00DA4E0D"/>
    <w:rsid w:val="00DE1B11"/>
    <w:rsid w:val="00E235A5"/>
    <w:rsid w:val="00E937CA"/>
    <w:rsid w:val="00EB60F1"/>
    <w:rsid w:val="00EE468F"/>
    <w:rsid w:val="00F8379D"/>
    <w:rsid w:val="00FA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DA7A2C"/>
  <w15:chartTrackingRefBased/>
  <w15:docId w15:val="{B8DA414A-3737-49A5-8E7C-FCBBD4D8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CEA"/>
    <w:pPr>
      <w:tabs>
        <w:tab w:val="center" w:pos="4680"/>
        <w:tab w:val="right" w:pos="9360"/>
      </w:tabs>
    </w:pPr>
  </w:style>
  <w:style w:type="character" w:customStyle="1" w:styleId="HeaderChar">
    <w:name w:val="Header Char"/>
    <w:basedOn w:val="DefaultParagraphFont"/>
    <w:link w:val="Header"/>
    <w:uiPriority w:val="99"/>
    <w:rsid w:val="00166CEA"/>
  </w:style>
  <w:style w:type="paragraph" w:styleId="Footer">
    <w:name w:val="footer"/>
    <w:basedOn w:val="Normal"/>
    <w:link w:val="FooterChar"/>
    <w:uiPriority w:val="99"/>
    <w:unhideWhenUsed/>
    <w:rsid w:val="00166CEA"/>
    <w:pPr>
      <w:tabs>
        <w:tab w:val="center" w:pos="4680"/>
        <w:tab w:val="right" w:pos="9360"/>
      </w:tabs>
    </w:pPr>
  </w:style>
  <w:style w:type="character" w:customStyle="1" w:styleId="FooterChar">
    <w:name w:val="Footer Char"/>
    <w:basedOn w:val="DefaultParagraphFont"/>
    <w:link w:val="Footer"/>
    <w:uiPriority w:val="99"/>
    <w:rsid w:val="00166CEA"/>
  </w:style>
  <w:style w:type="paragraph" w:styleId="ListParagraph">
    <w:name w:val="List Paragraph"/>
    <w:basedOn w:val="Normal"/>
    <w:uiPriority w:val="34"/>
    <w:qFormat/>
    <w:rsid w:val="00D16814"/>
    <w:pPr>
      <w:ind w:left="720"/>
      <w:contextualSpacing/>
    </w:pPr>
  </w:style>
  <w:style w:type="paragraph" w:styleId="NormalWeb">
    <w:name w:val="Normal (Web)"/>
    <w:basedOn w:val="Normal"/>
    <w:uiPriority w:val="99"/>
    <w:semiHidden/>
    <w:unhideWhenUsed/>
    <w:rsid w:val="0091755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1755B"/>
    <w:rPr>
      <w:color w:val="0000FF"/>
      <w:u w:val="single"/>
    </w:rPr>
  </w:style>
  <w:style w:type="character" w:styleId="FollowedHyperlink">
    <w:name w:val="FollowedHyperlink"/>
    <w:basedOn w:val="DefaultParagraphFont"/>
    <w:uiPriority w:val="99"/>
    <w:semiHidden/>
    <w:unhideWhenUsed/>
    <w:rsid w:val="00EE468F"/>
    <w:rPr>
      <w:color w:val="954F72" w:themeColor="followedHyperlink"/>
      <w:u w:val="single"/>
    </w:rPr>
  </w:style>
  <w:style w:type="character" w:styleId="UnresolvedMention">
    <w:name w:val="Unresolved Mention"/>
    <w:basedOn w:val="DefaultParagraphFont"/>
    <w:uiPriority w:val="99"/>
    <w:semiHidden/>
    <w:unhideWhenUsed/>
    <w:rsid w:val="00417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12931">
      <w:bodyDiv w:val="1"/>
      <w:marLeft w:val="0"/>
      <w:marRight w:val="0"/>
      <w:marTop w:val="0"/>
      <w:marBottom w:val="0"/>
      <w:divBdr>
        <w:top w:val="none" w:sz="0" w:space="0" w:color="auto"/>
        <w:left w:val="none" w:sz="0" w:space="0" w:color="auto"/>
        <w:bottom w:val="none" w:sz="0" w:space="0" w:color="auto"/>
        <w:right w:val="none" w:sz="0" w:space="0" w:color="auto"/>
      </w:divBdr>
      <w:divsChild>
        <w:div w:id="424964550">
          <w:marLeft w:val="0"/>
          <w:marRight w:val="0"/>
          <w:marTop w:val="0"/>
          <w:marBottom w:val="0"/>
          <w:divBdr>
            <w:top w:val="none" w:sz="0" w:space="0" w:color="auto"/>
            <w:left w:val="none" w:sz="0" w:space="0" w:color="auto"/>
            <w:bottom w:val="none" w:sz="0" w:space="0" w:color="auto"/>
            <w:right w:val="none" w:sz="0" w:space="0" w:color="auto"/>
          </w:divBdr>
        </w:div>
        <w:div w:id="785999277">
          <w:marLeft w:val="0"/>
          <w:marRight w:val="0"/>
          <w:marTop w:val="0"/>
          <w:marBottom w:val="0"/>
          <w:divBdr>
            <w:top w:val="none" w:sz="0" w:space="0" w:color="auto"/>
            <w:left w:val="none" w:sz="0" w:space="0" w:color="auto"/>
            <w:bottom w:val="none" w:sz="0" w:space="0" w:color="auto"/>
            <w:right w:val="none" w:sz="0" w:space="0" w:color="auto"/>
          </w:divBdr>
          <w:divsChild>
            <w:div w:id="1795707400">
              <w:marLeft w:val="0"/>
              <w:marRight w:val="0"/>
              <w:marTop w:val="0"/>
              <w:marBottom w:val="0"/>
              <w:divBdr>
                <w:top w:val="none" w:sz="0" w:space="0" w:color="auto"/>
                <w:left w:val="none" w:sz="0" w:space="0" w:color="auto"/>
                <w:bottom w:val="none" w:sz="0" w:space="0" w:color="auto"/>
                <w:right w:val="none" w:sz="0" w:space="0" w:color="auto"/>
              </w:divBdr>
            </w:div>
          </w:divsChild>
        </w:div>
        <w:div w:id="1160314983">
          <w:marLeft w:val="0"/>
          <w:marRight w:val="0"/>
          <w:marTop w:val="0"/>
          <w:marBottom w:val="0"/>
          <w:divBdr>
            <w:top w:val="none" w:sz="0" w:space="0" w:color="auto"/>
            <w:left w:val="none" w:sz="0" w:space="0" w:color="auto"/>
            <w:bottom w:val="none" w:sz="0" w:space="0" w:color="auto"/>
            <w:right w:val="none" w:sz="0" w:space="0" w:color="auto"/>
          </w:divBdr>
        </w:div>
        <w:div w:id="1599680018">
          <w:marLeft w:val="0"/>
          <w:marRight w:val="0"/>
          <w:marTop w:val="0"/>
          <w:marBottom w:val="0"/>
          <w:divBdr>
            <w:top w:val="none" w:sz="0" w:space="0" w:color="auto"/>
            <w:left w:val="none" w:sz="0" w:space="0" w:color="auto"/>
            <w:bottom w:val="none" w:sz="0" w:space="0" w:color="auto"/>
            <w:right w:val="none" w:sz="0" w:space="0" w:color="auto"/>
          </w:divBdr>
          <w:divsChild>
            <w:div w:id="1730032489">
              <w:marLeft w:val="0"/>
              <w:marRight w:val="0"/>
              <w:marTop w:val="0"/>
              <w:marBottom w:val="0"/>
              <w:divBdr>
                <w:top w:val="none" w:sz="0" w:space="0" w:color="auto"/>
                <w:left w:val="none" w:sz="0" w:space="0" w:color="auto"/>
                <w:bottom w:val="none" w:sz="0" w:space="0" w:color="auto"/>
                <w:right w:val="none" w:sz="0" w:space="0" w:color="auto"/>
              </w:divBdr>
            </w:div>
          </w:divsChild>
        </w:div>
        <w:div w:id="2110418890">
          <w:marLeft w:val="0"/>
          <w:marRight w:val="0"/>
          <w:marTop w:val="0"/>
          <w:marBottom w:val="0"/>
          <w:divBdr>
            <w:top w:val="none" w:sz="0" w:space="0" w:color="auto"/>
            <w:left w:val="none" w:sz="0" w:space="0" w:color="auto"/>
            <w:bottom w:val="none" w:sz="0" w:space="0" w:color="auto"/>
            <w:right w:val="none" w:sz="0" w:space="0" w:color="auto"/>
          </w:divBdr>
        </w:div>
        <w:div w:id="55010484">
          <w:marLeft w:val="0"/>
          <w:marRight w:val="0"/>
          <w:marTop w:val="0"/>
          <w:marBottom w:val="0"/>
          <w:divBdr>
            <w:top w:val="none" w:sz="0" w:space="0" w:color="auto"/>
            <w:left w:val="none" w:sz="0" w:space="0" w:color="auto"/>
            <w:bottom w:val="none" w:sz="0" w:space="0" w:color="auto"/>
            <w:right w:val="none" w:sz="0" w:space="0" w:color="auto"/>
          </w:divBdr>
          <w:divsChild>
            <w:div w:id="1339234636">
              <w:marLeft w:val="0"/>
              <w:marRight w:val="0"/>
              <w:marTop w:val="0"/>
              <w:marBottom w:val="0"/>
              <w:divBdr>
                <w:top w:val="none" w:sz="0" w:space="0" w:color="auto"/>
                <w:left w:val="none" w:sz="0" w:space="0" w:color="auto"/>
                <w:bottom w:val="none" w:sz="0" w:space="0" w:color="auto"/>
                <w:right w:val="none" w:sz="0" w:space="0" w:color="auto"/>
              </w:divBdr>
            </w:div>
          </w:divsChild>
        </w:div>
        <w:div w:id="2005543538">
          <w:marLeft w:val="0"/>
          <w:marRight w:val="0"/>
          <w:marTop w:val="0"/>
          <w:marBottom w:val="0"/>
          <w:divBdr>
            <w:top w:val="none" w:sz="0" w:space="0" w:color="auto"/>
            <w:left w:val="none" w:sz="0" w:space="0" w:color="auto"/>
            <w:bottom w:val="none" w:sz="0" w:space="0" w:color="auto"/>
            <w:right w:val="none" w:sz="0" w:space="0" w:color="auto"/>
          </w:divBdr>
        </w:div>
        <w:div w:id="1933783894">
          <w:marLeft w:val="0"/>
          <w:marRight w:val="0"/>
          <w:marTop w:val="0"/>
          <w:marBottom w:val="0"/>
          <w:divBdr>
            <w:top w:val="none" w:sz="0" w:space="0" w:color="auto"/>
            <w:left w:val="none" w:sz="0" w:space="0" w:color="auto"/>
            <w:bottom w:val="none" w:sz="0" w:space="0" w:color="auto"/>
            <w:right w:val="none" w:sz="0" w:space="0" w:color="auto"/>
          </w:divBdr>
          <w:divsChild>
            <w:div w:id="1524175412">
              <w:marLeft w:val="0"/>
              <w:marRight w:val="0"/>
              <w:marTop w:val="0"/>
              <w:marBottom w:val="0"/>
              <w:divBdr>
                <w:top w:val="none" w:sz="0" w:space="0" w:color="auto"/>
                <w:left w:val="none" w:sz="0" w:space="0" w:color="auto"/>
                <w:bottom w:val="none" w:sz="0" w:space="0" w:color="auto"/>
                <w:right w:val="none" w:sz="0" w:space="0" w:color="auto"/>
              </w:divBdr>
            </w:div>
          </w:divsChild>
        </w:div>
        <w:div w:id="137036133">
          <w:marLeft w:val="0"/>
          <w:marRight w:val="0"/>
          <w:marTop w:val="0"/>
          <w:marBottom w:val="0"/>
          <w:divBdr>
            <w:top w:val="none" w:sz="0" w:space="0" w:color="auto"/>
            <w:left w:val="none" w:sz="0" w:space="0" w:color="auto"/>
            <w:bottom w:val="none" w:sz="0" w:space="0" w:color="auto"/>
            <w:right w:val="none" w:sz="0" w:space="0" w:color="auto"/>
          </w:divBdr>
        </w:div>
        <w:div w:id="974215607">
          <w:marLeft w:val="0"/>
          <w:marRight w:val="0"/>
          <w:marTop w:val="0"/>
          <w:marBottom w:val="0"/>
          <w:divBdr>
            <w:top w:val="none" w:sz="0" w:space="0" w:color="auto"/>
            <w:left w:val="none" w:sz="0" w:space="0" w:color="auto"/>
            <w:bottom w:val="none" w:sz="0" w:space="0" w:color="auto"/>
            <w:right w:val="none" w:sz="0" w:space="0" w:color="auto"/>
          </w:divBdr>
          <w:divsChild>
            <w:div w:id="2086339869">
              <w:marLeft w:val="0"/>
              <w:marRight w:val="0"/>
              <w:marTop w:val="0"/>
              <w:marBottom w:val="0"/>
              <w:divBdr>
                <w:top w:val="none" w:sz="0" w:space="0" w:color="auto"/>
                <w:left w:val="none" w:sz="0" w:space="0" w:color="auto"/>
                <w:bottom w:val="none" w:sz="0" w:space="0" w:color="auto"/>
                <w:right w:val="none" w:sz="0" w:space="0" w:color="auto"/>
              </w:divBdr>
            </w:div>
          </w:divsChild>
        </w:div>
        <w:div w:id="1556619575">
          <w:marLeft w:val="0"/>
          <w:marRight w:val="0"/>
          <w:marTop w:val="0"/>
          <w:marBottom w:val="0"/>
          <w:divBdr>
            <w:top w:val="none" w:sz="0" w:space="0" w:color="auto"/>
            <w:left w:val="none" w:sz="0" w:space="0" w:color="auto"/>
            <w:bottom w:val="none" w:sz="0" w:space="0" w:color="auto"/>
            <w:right w:val="none" w:sz="0" w:space="0" w:color="auto"/>
          </w:divBdr>
        </w:div>
        <w:div w:id="600995921">
          <w:marLeft w:val="0"/>
          <w:marRight w:val="0"/>
          <w:marTop w:val="0"/>
          <w:marBottom w:val="0"/>
          <w:divBdr>
            <w:top w:val="none" w:sz="0" w:space="0" w:color="auto"/>
            <w:left w:val="none" w:sz="0" w:space="0" w:color="auto"/>
            <w:bottom w:val="none" w:sz="0" w:space="0" w:color="auto"/>
            <w:right w:val="none" w:sz="0" w:space="0" w:color="auto"/>
          </w:divBdr>
          <w:divsChild>
            <w:div w:id="1534491561">
              <w:marLeft w:val="0"/>
              <w:marRight w:val="0"/>
              <w:marTop w:val="0"/>
              <w:marBottom w:val="0"/>
              <w:divBdr>
                <w:top w:val="none" w:sz="0" w:space="0" w:color="auto"/>
                <w:left w:val="none" w:sz="0" w:space="0" w:color="auto"/>
                <w:bottom w:val="none" w:sz="0" w:space="0" w:color="auto"/>
                <w:right w:val="none" w:sz="0" w:space="0" w:color="auto"/>
              </w:divBdr>
            </w:div>
          </w:divsChild>
        </w:div>
        <w:div w:id="1914309943">
          <w:marLeft w:val="0"/>
          <w:marRight w:val="0"/>
          <w:marTop w:val="0"/>
          <w:marBottom w:val="0"/>
          <w:divBdr>
            <w:top w:val="none" w:sz="0" w:space="0" w:color="auto"/>
            <w:left w:val="none" w:sz="0" w:space="0" w:color="auto"/>
            <w:bottom w:val="none" w:sz="0" w:space="0" w:color="auto"/>
            <w:right w:val="none" w:sz="0" w:space="0" w:color="auto"/>
          </w:divBdr>
        </w:div>
        <w:div w:id="761923458">
          <w:marLeft w:val="0"/>
          <w:marRight w:val="0"/>
          <w:marTop w:val="0"/>
          <w:marBottom w:val="0"/>
          <w:divBdr>
            <w:top w:val="none" w:sz="0" w:space="0" w:color="auto"/>
            <w:left w:val="none" w:sz="0" w:space="0" w:color="auto"/>
            <w:bottom w:val="none" w:sz="0" w:space="0" w:color="auto"/>
            <w:right w:val="none" w:sz="0" w:space="0" w:color="auto"/>
          </w:divBdr>
          <w:divsChild>
            <w:div w:id="2623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08407">
      <w:bodyDiv w:val="1"/>
      <w:marLeft w:val="0"/>
      <w:marRight w:val="0"/>
      <w:marTop w:val="0"/>
      <w:marBottom w:val="0"/>
      <w:divBdr>
        <w:top w:val="none" w:sz="0" w:space="0" w:color="auto"/>
        <w:left w:val="none" w:sz="0" w:space="0" w:color="auto"/>
        <w:bottom w:val="none" w:sz="0" w:space="0" w:color="auto"/>
        <w:right w:val="none" w:sz="0" w:space="0" w:color="auto"/>
      </w:divBdr>
      <w:divsChild>
        <w:div w:id="1419326737">
          <w:marLeft w:val="0"/>
          <w:marRight w:val="0"/>
          <w:marTop w:val="0"/>
          <w:marBottom w:val="0"/>
          <w:divBdr>
            <w:top w:val="none" w:sz="0" w:space="0" w:color="auto"/>
            <w:left w:val="none" w:sz="0" w:space="0" w:color="auto"/>
            <w:bottom w:val="none" w:sz="0" w:space="0" w:color="auto"/>
            <w:right w:val="none" w:sz="0" w:space="0" w:color="auto"/>
          </w:divBdr>
        </w:div>
        <w:div w:id="1453864243">
          <w:marLeft w:val="0"/>
          <w:marRight w:val="0"/>
          <w:marTop w:val="0"/>
          <w:marBottom w:val="0"/>
          <w:divBdr>
            <w:top w:val="none" w:sz="0" w:space="0" w:color="auto"/>
            <w:left w:val="none" w:sz="0" w:space="0" w:color="auto"/>
            <w:bottom w:val="none" w:sz="0" w:space="0" w:color="auto"/>
            <w:right w:val="none" w:sz="0" w:space="0" w:color="auto"/>
          </w:divBdr>
          <w:divsChild>
            <w:div w:id="1760905016">
              <w:marLeft w:val="0"/>
              <w:marRight w:val="0"/>
              <w:marTop w:val="0"/>
              <w:marBottom w:val="0"/>
              <w:divBdr>
                <w:top w:val="none" w:sz="0" w:space="0" w:color="auto"/>
                <w:left w:val="none" w:sz="0" w:space="0" w:color="auto"/>
                <w:bottom w:val="none" w:sz="0" w:space="0" w:color="auto"/>
                <w:right w:val="none" w:sz="0" w:space="0" w:color="auto"/>
              </w:divBdr>
            </w:div>
          </w:divsChild>
        </w:div>
        <w:div w:id="2056544242">
          <w:marLeft w:val="0"/>
          <w:marRight w:val="0"/>
          <w:marTop w:val="0"/>
          <w:marBottom w:val="0"/>
          <w:divBdr>
            <w:top w:val="none" w:sz="0" w:space="0" w:color="auto"/>
            <w:left w:val="none" w:sz="0" w:space="0" w:color="auto"/>
            <w:bottom w:val="none" w:sz="0" w:space="0" w:color="auto"/>
            <w:right w:val="none" w:sz="0" w:space="0" w:color="auto"/>
          </w:divBdr>
        </w:div>
        <w:div w:id="511726018">
          <w:marLeft w:val="0"/>
          <w:marRight w:val="0"/>
          <w:marTop w:val="0"/>
          <w:marBottom w:val="0"/>
          <w:divBdr>
            <w:top w:val="none" w:sz="0" w:space="0" w:color="auto"/>
            <w:left w:val="none" w:sz="0" w:space="0" w:color="auto"/>
            <w:bottom w:val="none" w:sz="0" w:space="0" w:color="auto"/>
            <w:right w:val="none" w:sz="0" w:space="0" w:color="auto"/>
          </w:divBdr>
          <w:divsChild>
            <w:div w:id="2049910407">
              <w:marLeft w:val="0"/>
              <w:marRight w:val="0"/>
              <w:marTop w:val="0"/>
              <w:marBottom w:val="0"/>
              <w:divBdr>
                <w:top w:val="none" w:sz="0" w:space="0" w:color="auto"/>
                <w:left w:val="none" w:sz="0" w:space="0" w:color="auto"/>
                <w:bottom w:val="none" w:sz="0" w:space="0" w:color="auto"/>
                <w:right w:val="none" w:sz="0" w:space="0" w:color="auto"/>
              </w:divBdr>
            </w:div>
          </w:divsChild>
        </w:div>
        <w:div w:id="251470656">
          <w:marLeft w:val="0"/>
          <w:marRight w:val="0"/>
          <w:marTop w:val="0"/>
          <w:marBottom w:val="0"/>
          <w:divBdr>
            <w:top w:val="none" w:sz="0" w:space="0" w:color="auto"/>
            <w:left w:val="none" w:sz="0" w:space="0" w:color="auto"/>
            <w:bottom w:val="none" w:sz="0" w:space="0" w:color="auto"/>
            <w:right w:val="none" w:sz="0" w:space="0" w:color="auto"/>
          </w:divBdr>
        </w:div>
        <w:div w:id="1117288965">
          <w:marLeft w:val="0"/>
          <w:marRight w:val="0"/>
          <w:marTop w:val="0"/>
          <w:marBottom w:val="0"/>
          <w:divBdr>
            <w:top w:val="none" w:sz="0" w:space="0" w:color="auto"/>
            <w:left w:val="none" w:sz="0" w:space="0" w:color="auto"/>
            <w:bottom w:val="none" w:sz="0" w:space="0" w:color="auto"/>
            <w:right w:val="none" w:sz="0" w:space="0" w:color="auto"/>
          </w:divBdr>
          <w:divsChild>
            <w:div w:id="275989377">
              <w:marLeft w:val="0"/>
              <w:marRight w:val="0"/>
              <w:marTop w:val="0"/>
              <w:marBottom w:val="0"/>
              <w:divBdr>
                <w:top w:val="none" w:sz="0" w:space="0" w:color="auto"/>
                <w:left w:val="none" w:sz="0" w:space="0" w:color="auto"/>
                <w:bottom w:val="none" w:sz="0" w:space="0" w:color="auto"/>
                <w:right w:val="none" w:sz="0" w:space="0" w:color="auto"/>
              </w:divBdr>
            </w:div>
          </w:divsChild>
        </w:div>
        <w:div w:id="978074118">
          <w:marLeft w:val="0"/>
          <w:marRight w:val="0"/>
          <w:marTop w:val="0"/>
          <w:marBottom w:val="0"/>
          <w:divBdr>
            <w:top w:val="none" w:sz="0" w:space="0" w:color="auto"/>
            <w:left w:val="none" w:sz="0" w:space="0" w:color="auto"/>
            <w:bottom w:val="none" w:sz="0" w:space="0" w:color="auto"/>
            <w:right w:val="none" w:sz="0" w:space="0" w:color="auto"/>
          </w:divBdr>
        </w:div>
        <w:div w:id="197205360">
          <w:marLeft w:val="0"/>
          <w:marRight w:val="0"/>
          <w:marTop w:val="0"/>
          <w:marBottom w:val="0"/>
          <w:divBdr>
            <w:top w:val="none" w:sz="0" w:space="0" w:color="auto"/>
            <w:left w:val="none" w:sz="0" w:space="0" w:color="auto"/>
            <w:bottom w:val="none" w:sz="0" w:space="0" w:color="auto"/>
            <w:right w:val="none" w:sz="0" w:space="0" w:color="auto"/>
          </w:divBdr>
          <w:divsChild>
            <w:div w:id="337999977">
              <w:marLeft w:val="0"/>
              <w:marRight w:val="0"/>
              <w:marTop w:val="0"/>
              <w:marBottom w:val="0"/>
              <w:divBdr>
                <w:top w:val="none" w:sz="0" w:space="0" w:color="auto"/>
                <w:left w:val="none" w:sz="0" w:space="0" w:color="auto"/>
                <w:bottom w:val="none" w:sz="0" w:space="0" w:color="auto"/>
                <w:right w:val="none" w:sz="0" w:space="0" w:color="auto"/>
              </w:divBdr>
            </w:div>
          </w:divsChild>
        </w:div>
        <w:div w:id="1463621526">
          <w:marLeft w:val="0"/>
          <w:marRight w:val="0"/>
          <w:marTop w:val="0"/>
          <w:marBottom w:val="0"/>
          <w:divBdr>
            <w:top w:val="none" w:sz="0" w:space="0" w:color="auto"/>
            <w:left w:val="none" w:sz="0" w:space="0" w:color="auto"/>
            <w:bottom w:val="none" w:sz="0" w:space="0" w:color="auto"/>
            <w:right w:val="none" w:sz="0" w:space="0" w:color="auto"/>
          </w:divBdr>
        </w:div>
        <w:div w:id="536622330">
          <w:marLeft w:val="0"/>
          <w:marRight w:val="0"/>
          <w:marTop w:val="0"/>
          <w:marBottom w:val="0"/>
          <w:divBdr>
            <w:top w:val="none" w:sz="0" w:space="0" w:color="auto"/>
            <w:left w:val="none" w:sz="0" w:space="0" w:color="auto"/>
            <w:bottom w:val="none" w:sz="0" w:space="0" w:color="auto"/>
            <w:right w:val="none" w:sz="0" w:space="0" w:color="auto"/>
          </w:divBdr>
          <w:divsChild>
            <w:div w:id="812604230">
              <w:marLeft w:val="0"/>
              <w:marRight w:val="0"/>
              <w:marTop w:val="0"/>
              <w:marBottom w:val="0"/>
              <w:divBdr>
                <w:top w:val="none" w:sz="0" w:space="0" w:color="auto"/>
                <w:left w:val="none" w:sz="0" w:space="0" w:color="auto"/>
                <w:bottom w:val="none" w:sz="0" w:space="0" w:color="auto"/>
                <w:right w:val="none" w:sz="0" w:space="0" w:color="auto"/>
              </w:divBdr>
            </w:div>
          </w:divsChild>
        </w:div>
        <w:div w:id="1688560019">
          <w:marLeft w:val="0"/>
          <w:marRight w:val="0"/>
          <w:marTop w:val="0"/>
          <w:marBottom w:val="0"/>
          <w:divBdr>
            <w:top w:val="none" w:sz="0" w:space="0" w:color="auto"/>
            <w:left w:val="none" w:sz="0" w:space="0" w:color="auto"/>
            <w:bottom w:val="none" w:sz="0" w:space="0" w:color="auto"/>
            <w:right w:val="none" w:sz="0" w:space="0" w:color="auto"/>
          </w:divBdr>
        </w:div>
        <w:div w:id="935016808">
          <w:marLeft w:val="0"/>
          <w:marRight w:val="0"/>
          <w:marTop w:val="0"/>
          <w:marBottom w:val="0"/>
          <w:divBdr>
            <w:top w:val="none" w:sz="0" w:space="0" w:color="auto"/>
            <w:left w:val="none" w:sz="0" w:space="0" w:color="auto"/>
            <w:bottom w:val="none" w:sz="0" w:space="0" w:color="auto"/>
            <w:right w:val="none" w:sz="0" w:space="0" w:color="auto"/>
          </w:divBdr>
          <w:divsChild>
            <w:div w:id="1653868159">
              <w:marLeft w:val="0"/>
              <w:marRight w:val="0"/>
              <w:marTop w:val="0"/>
              <w:marBottom w:val="0"/>
              <w:divBdr>
                <w:top w:val="none" w:sz="0" w:space="0" w:color="auto"/>
                <w:left w:val="none" w:sz="0" w:space="0" w:color="auto"/>
                <w:bottom w:val="none" w:sz="0" w:space="0" w:color="auto"/>
                <w:right w:val="none" w:sz="0" w:space="0" w:color="auto"/>
              </w:divBdr>
            </w:div>
          </w:divsChild>
        </w:div>
        <w:div w:id="1370957622">
          <w:marLeft w:val="0"/>
          <w:marRight w:val="0"/>
          <w:marTop w:val="0"/>
          <w:marBottom w:val="0"/>
          <w:divBdr>
            <w:top w:val="none" w:sz="0" w:space="0" w:color="auto"/>
            <w:left w:val="none" w:sz="0" w:space="0" w:color="auto"/>
            <w:bottom w:val="none" w:sz="0" w:space="0" w:color="auto"/>
            <w:right w:val="none" w:sz="0" w:space="0" w:color="auto"/>
          </w:divBdr>
        </w:div>
        <w:div w:id="1291210169">
          <w:marLeft w:val="0"/>
          <w:marRight w:val="0"/>
          <w:marTop w:val="0"/>
          <w:marBottom w:val="0"/>
          <w:divBdr>
            <w:top w:val="none" w:sz="0" w:space="0" w:color="auto"/>
            <w:left w:val="none" w:sz="0" w:space="0" w:color="auto"/>
            <w:bottom w:val="none" w:sz="0" w:space="0" w:color="auto"/>
            <w:right w:val="none" w:sz="0" w:space="0" w:color="auto"/>
          </w:divBdr>
          <w:divsChild>
            <w:div w:id="1464352020">
              <w:marLeft w:val="0"/>
              <w:marRight w:val="0"/>
              <w:marTop w:val="0"/>
              <w:marBottom w:val="0"/>
              <w:divBdr>
                <w:top w:val="none" w:sz="0" w:space="0" w:color="auto"/>
                <w:left w:val="none" w:sz="0" w:space="0" w:color="auto"/>
                <w:bottom w:val="none" w:sz="0" w:space="0" w:color="auto"/>
                <w:right w:val="none" w:sz="0" w:space="0" w:color="auto"/>
              </w:divBdr>
            </w:div>
          </w:divsChild>
        </w:div>
        <w:div w:id="1088427371">
          <w:marLeft w:val="0"/>
          <w:marRight w:val="0"/>
          <w:marTop w:val="0"/>
          <w:marBottom w:val="0"/>
          <w:divBdr>
            <w:top w:val="none" w:sz="0" w:space="0" w:color="auto"/>
            <w:left w:val="none" w:sz="0" w:space="0" w:color="auto"/>
            <w:bottom w:val="none" w:sz="0" w:space="0" w:color="auto"/>
            <w:right w:val="none" w:sz="0" w:space="0" w:color="auto"/>
          </w:divBdr>
        </w:div>
        <w:div w:id="933049">
          <w:marLeft w:val="0"/>
          <w:marRight w:val="0"/>
          <w:marTop w:val="0"/>
          <w:marBottom w:val="0"/>
          <w:divBdr>
            <w:top w:val="none" w:sz="0" w:space="0" w:color="auto"/>
            <w:left w:val="none" w:sz="0" w:space="0" w:color="auto"/>
            <w:bottom w:val="none" w:sz="0" w:space="0" w:color="auto"/>
            <w:right w:val="none" w:sz="0" w:space="0" w:color="auto"/>
          </w:divBdr>
          <w:divsChild>
            <w:div w:id="1187672642">
              <w:marLeft w:val="0"/>
              <w:marRight w:val="0"/>
              <w:marTop w:val="0"/>
              <w:marBottom w:val="0"/>
              <w:divBdr>
                <w:top w:val="none" w:sz="0" w:space="0" w:color="auto"/>
                <w:left w:val="none" w:sz="0" w:space="0" w:color="auto"/>
                <w:bottom w:val="none" w:sz="0" w:space="0" w:color="auto"/>
                <w:right w:val="none" w:sz="0" w:space="0" w:color="auto"/>
              </w:divBdr>
            </w:div>
          </w:divsChild>
        </w:div>
        <w:div w:id="450590290">
          <w:marLeft w:val="0"/>
          <w:marRight w:val="0"/>
          <w:marTop w:val="0"/>
          <w:marBottom w:val="0"/>
          <w:divBdr>
            <w:top w:val="none" w:sz="0" w:space="0" w:color="auto"/>
            <w:left w:val="none" w:sz="0" w:space="0" w:color="auto"/>
            <w:bottom w:val="none" w:sz="0" w:space="0" w:color="auto"/>
            <w:right w:val="none" w:sz="0" w:space="0" w:color="auto"/>
          </w:divBdr>
        </w:div>
        <w:div w:id="1681542964">
          <w:marLeft w:val="0"/>
          <w:marRight w:val="0"/>
          <w:marTop w:val="0"/>
          <w:marBottom w:val="0"/>
          <w:divBdr>
            <w:top w:val="none" w:sz="0" w:space="0" w:color="auto"/>
            <w:left w:val="none" w:sz="0" w:space="0" w:color="auto"/>
            <w:bottom w:val="none" w:sz="0" w:space="0" w:color="auto"/>
            <w:right w:val="none" w:sz="0" w:space="0" w:color="auto"/>
          </w:divBdr>
          <w:divsChild>
            <w:div w:id="16206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1140">
      <w:bodyDiv w:val="1"/>
      <w:marLeft w:val="0"/>
      <w:marRight w:val="0"/>
      <w:marTop w:val="0"/>
      <w:marBottom w:val="0"/>
      <w:divBdr>
        <w:top w:val="none" w:sz="0" w:space="0" w:color="auto"/>
        <w:left w:val="none" w:sz="0" w:space="0" w:color="auto"/>
        <w:bottom w:val="none" w:sz="0" w:space="0" w:color="auto"/>
        <w:right w:val="none" w:sz="0" w:space="0" w:color="auto"/>
      </w:divBdr>
      <w:divsChild>
        <w:div w:id="1345128160">
          <w:marLeft w:val="0"/>
          <w:marRight w:val="0"/>
          <w:marTop w:val="0"/>
          <w:marBottom w:val="0"/>
          <w:divBdr>
            <w:top w:val="none" w:sz="0" w:space="0" w:color="auto"/>
            <w:left w:val="none" w:sz="0" w:space="0" w:color="auto"/>
            <w:bottom w:val="none" w:sz="0" w:space="0" w:color="auto"/>
            <w:right w:val="none" w:sz="0" w:space="0" w:color="auto"/>
          </w:divBdr>
          <w:divsChild>
            <w:div w:id="162465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29375">
      <w:bodyDiv w:val="1"/>
      <w:marLeft w:val="0"/>
      <w:marRight w:val="0"/>
      <w:marTop w:val="0"/>
      <w:marBottom w:val="0"/>
      <w:divBdr>
        <w:top w:val="none" w:sz="0" w:space="0" w:color="auto"/>
        <w:left w:val="none" w:sz="0" w:space="0" w:color="auto"/>
        <w:bottom w:val="none" w:sz="0" w:space="0" w:color="auto"/>
        <w:right w:val="none" w:sz="0" w:space="0" w:color="auto"/>
      </w:divBdr>
    </w:div>
    <w:div w:id="1733893409">
      <w:bodyDiv w:val="1"/>
      <w:marLeft w:val="0"/>
      <w:marRight w:val="0"/>
      <w:marTop w:val="0"/>
      <w:marBottom w:val="0"/>
      <w:divBdr>
        <w:top w:val="none" w:sz="0" w:space="0" w:color="auto"/>
        <w:left w:val="none" w:sz="0" w:space="0" w:color="auto"/>
        <w:bottom w:val="none" w:sz="0" w:space="0" w:color="auto"/>
        <w:right w:val="none" w:sz="0" w:space="0" w:color="auto"/>
      </w:divBdr>
      <w:divsChild>
        <w:div w:id="1187989896">
          <w:marLeft w:val="0"/>
          <w:marRight w:val="0"/>
          <w:marTop w:val="0"/>
          <w:marBottom w:val="0"/>
          <w:divBdr>
            <w:top w:val="none" w:sz="0" w:space="0" w:color="auto"/>
            <w:left w:val="none" w:sz="0" w:space="0" w:color="auto"/>
            <w:bottom w:val="none" w:sz="0" w:space="0" w:color="auto"/>
            <w:right w:val="none" w:sz="0" w:space="0" w:color="auto"/>
          </w:divBdr>
        </w:div>
        <w:div w:id="1265966550">
          <w:marLeft w:val="0"/>
          <w:marRight w:val="0"/>
          <w:marTop w:val="0"/>
          <w:marBottom w:val="0"/>
          <w:divBdr>
            <w:top w:val="none" w:sz="0" w:space="0" w:color="auto"/>
            <w:left w:val="none" w:sz="0" w:space="0" w:color="auto"/>
            <w:bottom w:val="none" w:sz="0" w:space="0" w:color="auto"/>
            <w:right w:val="none" w:sz="0" w:space="0" w:color="auto"/>
          </w:divBdr>
          <w:divsChild>
            <w:div w:id="200061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6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berkeley.edu/job-listing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licy.ucop.edu/doc/4000376/NondiscrimAffirmAc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eoc.gov/sites/default/files/migrated_files/employers/poster_screen_reader_optimized.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cnet.universityofcalifornia.edu/compensation-and-benefits/index.html" TargetMode="External"/><Relationship Id="rId4" Type="http://schemas.openxmlformats.org/officeDocument/2006/relationships/settings" Target="settings.xml"/><Relationship Id="rId9" Type="http://schemas.openxmlformats.org/officeDocument/2006/relationships/hyperlink" Target="https://belonging.berkeley.ed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orbes\Downloads\OBI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17AF0-E476-4658-81C6-3C1768B5D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OBI_Letterhead.dotx</Template>
  <TotalTime>5</TotalTime>
  <Pages>3</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Puanani Forbes</dc:creator>
  <cp:keywords/>
  <dc:description/>
  <cp:lastModifiedBy>Puanani Forbes</cp:lastModifiedBy>
  <cp:revision>4</cp:revision>
  <dcterms:created xsi:type="dcterms:W3CDTF">2022-09-02T16:43:00Z</dcterms:created>
  <dcterms:modified xsi:type="dcterms:W3CDTF">2022-09-13T18:52:00Z</dcterms:modified>
</cp:coreProperties>
</file>